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  <w:gridCol w:w="6398"/>
      </w:tblGrid>
      <w:tr>
        <w:tc>
          <w:tcPr>
            <w:tcW w:type="dxa" w:w="9000"/>
            <w:tcBorders>
              <w:top w:val="single" w:color="0A1D2B" w:sz="2"/>
              <w:left w:val="single" w:color="0A1D2B" w:sz="2"/>
              <w:bottom w:val="single" w:color="0A1D2B" w:sz="2"/>
              <w:right w:val="single" w:color="0A1D2B" w:sz="2"/>
            </w:tcBorders>
            <w:shd w:fill="0A1D2B" w:color="auto" w:val="clear"/>
            <w:tcMar>
              <w:top w:type="dxa" w:w="110"/>
              <w:left w:type="dxa" w:w="200"/>
              <w:bottom w:type="dxa" w:w="110"/>
              <w:right w:type="dxa" w:w="0"/>
            </w:tcMar>
            <w:vAlign w:val="center"/>
          </w:tcPr>
          <w:p>
            <w:pPr>
              <w:spacing w:after="0" w:before="0" w:line="252"/>
            </w:pPr>
            <w:r>
              <w:drawing>
                <wp:inline distT="0" distB="0" distL="0" distR="0">
                  <wp:extent cx="104775" cy="1047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 Condensed" w:cs="Roboto Condensed" w:eastAsia="Roboto Condensed" w:hAnsi="Roboto Condensed"/>
                <w:b/>
                <w:bCs/>
                <w:color w:val="EDE7DA"/>
                <w:sz w:val="24"/>
                <w:szCs w:val="24"/>
              </w:rPr>
              <w:t xml:space="preserve">  european campaign </w:t>
            </w:r>
            <w:r>
              <w:rPr>
                <w:rFonts w:ascii="Roboto Condensed" w:cs="Roboto Condensed" w:eastAsia="Roboto Condensed" w:hAnsi="Roboto Condensed"/>
                <w:b/>
                <w:bCs/>
                <w:color w:val="8E9AA3"/>
                <w:sz w:val="24"/>
                <w:szCs w:val="24"/>
              </w:rPr>
              <w:t xml:space="preserve">playbook</w:t>
            </w:r>
          </w:p>
        </w:tc>
        <w:tc>
          <w:tcPr>
            <w:tcW w:type="dxa" w:w="6398"/>
            <w:tcBorders>
              <w:top w:val="single" w:color="0A1D2B" w:sz="2"/>
              <w:left w:val="single" w:color="0A1D2B" w:sz="2"/>
              <w:bottom w:val="single" w:color="0A1D2B" w:sz="2"/>
              <w:right w:val="single" w:color="0A1D2B" w:sz="2"/>
            </w:tcBorders>
            <w:shd w:fill="0A1D2B" w:color="auto" w:val="clear"/>
            <w:tcMar>
              <w:top w:type="dxa" w:w="110"/>
              <w:left w:type="dxa" w:w="0"/>
              <w:bottom w:type="dxa" w:w="110"/>
              <w:right w:type="dxa" w:w="200"/>
            </w:tcMar>
            <w:vAlign w:val="center"/>
          </w:tcPr>
          <w:p>
            <w:pPr>
              <w:spacing w:after="0" w:before="0" w:line="252"/>
              <w:jc w:val="right"/>
            </w:pPr>
            <w:r>
              <w:rPr>
                <w:rFonts w:ascii="Inter" w:cs="Inter" w:eastAsia="Inter" w:hAnsi="Inter"/>
                <w:b w:val="false"/>
                <w:bCs w:val="false"/>
                <w:color w:val="B9C0C6"/>
                <w:sz w:val="15"/>
                <w:szCs w:val="15"/>
              </w:rPr>
              <w:t xml:space="preserve">AI bootcamp for EU affairs  ·  the advocacy canvas</w:t>
            </w:r>
          </w:p>
        </w:tc>
      </w:tr>
    </w:tbl>
    <w:p/>
    <w:p>
      <w:pPr>
        <w:spacing w:after="20" w:before="0" w:line="252"/>
      </w:pPr>
      <w:r>
        <w:rPr>
          <w:rFonts w:ascii="Roboto Condensed" w:cs="Roboto Condensed" w:eastAsia="Roboto Condensed" w:hAnsi="Roboto Condensed"/>
          <w:b/>
          <w:bCs/>
          <w:color w:val="DD3C13"/>
          <w:sz w:val="42"/>
          <w:szCs w:val="42"/>
        </w:rPr>
        <w:t xml:space="preserve">The advocacy canvas</w:t>
      </w:r>
    </w:p>
    <w:p>
      <w:pPr>
        <w:spacing w:after="100" w:before="0" w:line="252"/>
      </w:pPr>
      <w:r>
        <w:rPr>
          <w:rFonts w:ascii="Inter" w:cs="Inter" w:eastAsia="Inter" w:hAnsi="Inter"/>
          <w:b w:val="false"/>
          <w:bCs w:val="false"/>
          <w:color w:val="5F5E5A"/>
          <w:sz w:val="15"/>
          <w:szCs w:val="15"/>
        </w:rPr>
        <w:t xml:space="preserve">Fill it in or print it. Each box answers one campaign question; the numbers show which bootcamp prompts help.</w:t>
      </w:r>
    </w:p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5400"/>
        <w:gridCol w:w="760"/>
        <w:gridCol w:w="3900"/>
        <w:gridCol w:w="640"/>
        <w:gridCol w:w="3598"/>
      </w:tblGrid>
      <w:tr>
        <w:trPr>
          <w:trHeight w:val="380" w:hRule="atLeast"/>
        </w:trPr>
        <w:tc>
          <w:tcPr>
            <w:tcW w:type="dxa" w:w="110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5"/>
                <w:szCs w:val="15"/>
              </w:rPr>
              <w:t xml:space="preserve">Campaign</w:t>
            </w:r>
          </w:p>
        </w:tc>
        <w:tc>
          <w:tcPr>
            <w:tcW w:type="dxa" w:w="5400"/>
            <w:tcBorders>
              <w:top w:val="single" w:color="CFC7B7" w:sz="4"/>
              <w:left w:val="single" w:color="CFC7B7" w:sz="4"/>
              <w:bottom w:val="single" w:color="CFC7B7" w:sz="4"/>
              <w:right w:val="single" w:color="CFC7B7" w:sz="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76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5"/>
                <w:szCs w:val="15"/>
              </w:rPr>
              <w:t xml:space="preserve">Team</w:t>
            </w:r>
          </w:p>
        </w:tc>
        <w:tc>
          <w:tcPr>
            <w:tcW w:type="dxa" w:w="3900"/>
            <w:tcBorders>
              <w:top w:val="single" w:color="CFC7B7" w:sz="4"/>
              <w:left w:val="single" w:color="CFC7B7" w:sz="4"/>
              <w:bottom w:val="single" w:color="CFC7B7" w:sz="4"/>
              <w:right w:val="single" w:color="CFC7B7" w:sz="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64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5"/>
                <w:szCs w:val="15"/>
              </w:rPr>
              <w:t xml:space="preserve">Date</w:t>
            </w:r>
          </w:p>
        </w:tc>
        <w:tc>
          <w:tcPr>
            <w:tcW w:type="dxa" w:w="3598"/>
            <w:tcBorders>
              <w:top w:val="single" w:color="CFC7B7" w:sz="4"/>
              <w:left w:val="single" w:color="CFC7B7" w:sz="4"/>
              <w:bottom w:val="single" w:color="CFC7B7" w:sz="4"/>
              <w:right w:val="single" w:color="CFC7B7" w:sz="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</w:tr>
    </w:tbl>
    <w:p/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50"/>
        <w:gridCol w:w="3850"/>
        <w:gridCol w:w="3849"/>
        <w:gridCol w:w="3849"/>
      </w:tblGrid>
      <w:tr>
        <w:tc>
          <w:tcPr>
            <w:tcW w:type="dxa" w:w="385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6"/>
                <w:szCs w:val="26"/>
              </w:rPr>
              <w:t xml:space="preserve">Why we exist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/>
                <w:bCs/>
                <w:color w:val="DD3C13"/>
                <w:sz w:val="13"/>
                <w:szCs w:val="13"/>
              </w:rPr>
              <w:t xml:space="preserve">PROMPTS 3 TO 3.2</w:t>
            </w:r>
          </w:p>
        </w:tc>
        <w:tc>
          <w:tcPr>
            <w:tcW w:type="dxa" w:w="385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6"/>
                <w:szCs w:val="26"/>
              </w:rPr>
              <w:t xml:space="preserve">Who we’re reaching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/>
                <w:bCs/>
                <w:color w:val="DD3C13"/>
                <w:sz w:val="13"/>
                <w:szCs w:val="13"/>
              </w:rPr>
              <w:t xml:space="preserve">PROMPTS 4 TO 4.2</w:t>
            </w:r>
          </w:p>
        </w:tc>
        <w:tc>
          <w:tcPr>
            <w:tcW w:type="dxa" w:w="3849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6"/>
                <w:szCs w:val="26"/>
              </w:rPr>
              <w:t xml:space="preserve">What we want to say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/>
                <w:bCs/>
                <w:color w:val="DD3C13"/>
                <w:sz w:val="13"/>
                <w:szCs w:val="13"/>
              </w:rPr>
              <w:t xml:space="preserve">PROMPT 5</w:t>
            </w:r>
          </w:p>
        </w:tc>
        <w:tc>
          <w:tcPr>
            <w:tcW w:type="dxa" w:w="3849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6"/>
                <w:szCs w:val="26"/>
              </w:rPr>
              <w:t xml:space="preserve">How, when and where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/>
                <w:bCs/>
                <w:color w:val="DD3C13"/>
                <w:sz w:val="13"/>
                <w:szCs w:val="13"/>
              </w:rPr>
              <w:t xml:space="preserve">PROMPTS 6 TO 10</w:t>
            </w:r>
          </w:p>
        </w:tc>
      </w:tr>
      <w:tr>
        <w:tc>
          <w:tcPr>
            <w:tcW w:type="dxa" w:w="385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The spark: what made this organisation necessary?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The people: who came together, and what do they believe?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The fight: what’s at stake, and what happens if we win?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The invitation: what do we ask people to do?</w:t>
            </w:r>
          </w:p>
        </w:tc>
        <w:tc>
          <w:tcPr>
            <w:tcW w:type="dxa" w:w="385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Which stakeholders hold power or influence?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Rank them by influence, likely support and alignment.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Who are the people we want to reach?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Who did we leave out?</w:t>
            </w:r>
          </w:p>
        </w:tc>
        <w:tc>
          <w:tcPr>
            <w:tcW w:type="dxa" w:w="3849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Our slogan, in under ten words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The core message for social, poster and email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Would it make sense to someone new to us?</w:t>
            </w:r>
          </w:p>
        </w:tc>
        <w:tc>
          <w:tcPr>
            <w:tcW w:type="dxa" w:w="3849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Visuals and video that carry the message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A seven-day rollout, channel by channel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What we’ll measure, and what we do if it’s low</w:t>
            </w:r>
          </w:p>
          <w:p>
            <w:pPr>
              <w:spacing w:after="40" w:before="0" w:line="240"/>
            </w:pPr>
            <w:r>
              <w:rPr>
                <w:rFonts w:ascii="Inter" w:cs="Inter" w:eastAsia="Inter" w:hAnsi="Inter"/>
                <w:b w:val="false"/>
                <w:bCs w:val="false"/>
                <w:color w:val="DD3C13"/>
                <w:sz w:val="15"/>
                <w:szCs w:val="15"/>
              </w:rPr>
              <w:t xml:space="preserve">•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Which languages, reviewed by fluent speakers</w:t>
            </w:r>
          </w:p>
        </w:tc>
      </w:tr>
      <w:tr>
        <w:trPr>
          <w:trHeight w:val="2600" w:hRule="atLeast"/>
        </w:trPr>
        <w:tc>
          <w:tcPr>
            <w:tcW w:type="dxa" w:w="3850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3850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3849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3849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</w:tr>
    </w:tbl>
    <w:p/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266"/>
        <w:gridCol w:w="4266"/>
        <w:gridCol w:w="4266"/>
      </w:tblGrid>
      <w:tr>
        <w:tc>
          <w:tcPr>
            <w:tcW w:type="dxa" w:w="2600"/>
            <w:vMerge w:val="restart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0A1D2B" w:color="auto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EDE7DA"/>
                <w:sz w:val="26"/>
                <w:szCs w:val="26"/>
              </w:rPr>
              <w:t xml:space="preserve">Know your base</w:t>
            </w:r>
          </w:p>
          <w:p>
            <w:pPr>
              <w:spacing w:after="60" w:before="0" w:line="252"/>
            </w:pPr>
            <w:r>
              <w:rPr>
                <w:rFonts w:ascii="Inter" w:cs="Inter" w:eastAsia="Inter" w:hAnsi="Inter"/>
                <w:b/>
                <w:bCs/>
                <w:color w:val="F0A48F"/>
                <w:sz w:val="13"/>
                <w:szCs w:val="13"/>
              </w:rPr>
              <w:t xml:space="preserve">PROMPTS 1.1, 1.2 AND 2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D6D2C8"/>
                <w:sz w:val="15"/>
                <w:szCs w:val="15"/>
              </w:rPr>
              <w:t xml:space="preserve">Everything above rests on this research.</w:t>
            </w:r>
          </w:p>
        </w:tc>
        <w:tc>
          <w:tcPr>
            <w:tcW w:type="dxa" w:w="4266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2"/>
                <w:szCs w:val="22"/>
              </w:rPr>
              <w:t xml:space="preserve">Our organisation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4"/>
                <w:szCs w:val="14"/>
              </w:rPr>
              <w:t xml:space="preserve">Who we are, mission and values, recent activity (1.1)</w:t>
            </w:r>
          </w:p>
        </w:tc>
        <w:tc>
          <w:tcPr>
            <w:tcW w:type="dxa" w:w="4266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2"/>
                <w:szCs w:val="22"/>
              </w:rPr>
              <w:t xml:space="preserve">Our assistant’s brief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4"/>
                <w:szCs w:val="14"/>
              </w:rPr>
              <w:t xml:space="preserve">Custom instructions saved in our AI tool (1.2)</w:t>
            </w:r>
          </w:p>
        </w:tc>
        <w:tc>
          <w:tcPr>
            <w:tcW w:type="dxa" w:w="4266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shd w:fill="E6E0D4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2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2"/>
                <w:szCs w:val="22"/>
              </w:rPr>
              <w:t xml:space="preserve">The issue</w:t>
            </w:r>
          </w:p>
          <w:p>
            <w:pPr>
              <w:spacing w:after="0" w:before="0" w:line="252"/>
            </w:pPr>
            <w:r>
              <w:rPr>
                <w:rFonts w:ascii="Inter" w:cs="Inter" w:eastAsia="Inter" w:hAnsi="Inter"/>
                <w:b w:val="false"/>
                <w:bCs w:val="false"/>
                <w:color w:val="5F5E5A"/>
                <w:sz w:val="14"/>
                <w:szCs w:val="14"/>
              </w:rPr>
              <w:t xml:space="preserve">Research, perspectives, statistics, what’s missing (2)</w:t>
            </w:r>
          </w:p>
        </w:tc>
      </w:tr>
      <w:tr>
        <w:trPr>
          <w:trHeight w:val="900" w:hRule="atLeast"/>
        </w:trPr>
        <w:tc>
          <w:tcPr>
            <w:vMerge w:val="continue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</w:tcPr>
          <w:p/>
        </w:tc>
        <w:tc>
          <w:tcPr>
            <w:tcW w:type="dxa" w:w="4266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4266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  <w:tc>
          <w:tcPr>
            <w:tcW w:type="dxa" w:w="4266"/>
            <w:tcBorders>
              <w:top w:val="single" w:color="E6E0D4" w:sz="24"/>
              <w:left w:val="single" w:color="E6E0D4" w:sz="24"/>
              <w:bottom w:val="single" w:color="E6E0D4" w:sz="24"/>
              <w:right w:val="single" w:color="E6E0D4" w:sz="24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/>
        </w:tc>
      </w:tr>
    </w:tbl>
    <w:p/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3200"/>
        <w:gridCol w:w="3200"/>
        <w:gridCol w:w="3198"/>
      </w:tblGrid>
      <w:tr>
        <w:tc>
          <w:tcPr>
            <w:tcW w:type="dxa" w:w="260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before="0" w:line="252"/>
            </w:pPr>
            <w:r>
              <w:rPr>
                <w:rFonts w:ascii="Roboto Condensed" w:cs="Roboto Condensed" w:eastAsia="Roboto Condensed" w:hAnsi="Roboto Condensed"/>
                <w:b/>
                <w:bCs/>
                <w:color w:val="0A1D2B"/>
                <w:sz w:val="22"/>
                <w:szCs w:val="22"/>
              </w:rPr>
              <w:t xml:space="preserve">Before you launch</w:t>
            </w:r>
          </w:p>
        </w:tc>
        <w:tc>
          <w:tcPr>
            <w:tcW w:type="dxa" w:w="320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before="0" w:line="252"/>
            </w:pPr>
            <w:r>
              <w:rPr>
                <w:rFonts w:ascii="Segoe UI Symbol" w:cs="Segoe UI Symbol" w:eastAsia="Segoe UI Symbol" w:hAnsi="Segoe UI Symbol"/>
                <w:b w:val="false"/>
                <w:bCs w:val="false"/>
                <w:color w:val="0A1D2B"/>
                <w:sz w:val="20"/>
                <w:szCs w:val="20"/>
              </w:rPr>
              <w:t xml:space="preserve">☐ 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Facts checked against the source</w:t>
            </w:r>
          </w:p>
        </w:tc>
        <w:tc>
          <w:tcPr>
            <w:tcW w:type="dxa" w:w="320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before="0" w:line="252"/>
            </w:pPr>
            <w:r>
              <w:rPr>
                <w:rFonts w:ascii="Segoe UI Symbol" w:cs="Segoe UI Symbol" w:eastAsia="Segoe UI Symbol" w:hAnsi="Segoe UI Symbol"/>
                <w:b w:val="false"/>
                <w:bCs w:val="false"/>
                <w:color w:val="0A1D2B"/>
                <w:sz w:val="20"/>
                <w:szCs w:val="20"/>
              </w:rPr>
              <w:t xml:space="preserve">☐ 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Stakeholders and links verified</w:t>
            </w:r>
          </w:p>
        </w:tc>
        <w:tc>
          <w:tcPr>
            <w:tcW w:type="dxa" w:w="3200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before="0" w:line="252"/>
            </w:pPr>
            <w:r>
              <w:rPr>
                <w:rFonts w:ascii="Segoe UI Symbol" w:cs="Segoe UI Symbol" w:eastAsia="Segoe UI Symbol" w:hAnsi="Segoe UI Symbol"/>
                <w:b w:val="false"/>
                <w:bCs w:val="false"/>
                <w:color w:val="0A1D2B"/>
                <w:sz w:val="20"/>
                <w:szCs w:val="20"/>
              </w:rPr>
              <w:t xml:space="preserve">☐ 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Messages tested on a newcomer</w:t>
            </w:r>
          </w:p>
        </w:tc>
        <w:tc>
          <w:tcPr>
            <w:tcW w:type="dxa" w:w="3198"/>
            <w:tcBorders>
              <w:top w:val="single" w:color="FFFFFF" w:sz="24"/>
              <w:left w:val="single" w:color="FFFFFF" w:sz="24"/>
              <w:bottom w:val="single" w:color="FFFFFF" w:sz="24"/>
              <w:right w:val="single" w:color="FFFFFF" w:sz="24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pPr>
              <w:spacing w:after="0" w:before="0" w:line="252"/>
            </w:pPr>
            <w:r>
              <w:rPr>
                <w:rFonts w:ascii="Segoe UI Symbol" w:cs="Segoe UI Symbol" w:eastAsia="Segoe UI Symbol" w:hAnsi="Segoe UI Symbol"/>
                <w:b w:val="false"/>
                <w:bCs w:val="false"/>
                <w:color w:val="0A1D2B"/>
                <w:sz w:val="20"/>
                <w:szCs w:val="20"/>
              </w:rPr>
              <w:t xml:space="preserve">☐  </w:t>
            </w:r>
            <w:r>
              <w:rPr>
                <w:rFonts w:ascii="Inter" w:cs="Inter" w:eastAsia="Inter" w:hAnsi="Inter"/>
                <w:b w:val="false"/>
                <w:bCs w:val="false"/>
                <w:color w:val="111111"/>
                <w:sz w:val="15"/>
                <w:szCs w:val="15"/>
              </w:rPr>
              <w:t xml:space="preserve">We asked who we left out</w:t>
            </w:r>
          </w:p>
        </w:tc>
      </w:tr>
    </w:tbl>
    <w:sectPr>
      <w:footerReference w:type="default" r:id="rId7"/>
      <w:pgSz w:w="16838" w:h="11906" w:orient="landscape"/>
      <w:pgMar w:top="600" w:right="720" w:bottom="600" w:left="720" w:header="708" w:footer="3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252"/>
    </w:pPr>
    <w:r>
      <w:rPr>
        <w:rFonts w:ascii="Inter" w:cs="Inter" w:eastAsia="Inter" w:hAnsi="Inter"/>
        <w:b w:val="false"/>
        <w:bCs w:val="false"/>
        <w:color w:val="5F5E5A"/>
        <w:sz w:val="14"/>
        <w:szCs w:val="14"/>
      </w:rPr>
      <w:t xml:space="preserve">campaignplaybook.eu/digital-bootcamp</w:t>
    </w:r>
    <w:r>
      <w:rPr>
        <w:rFonts w:ascii="Roboto Condensed" w:cs="Roboto Condensed" w:eastAsia="Roboto Condensed" w:hAnsi="Roboto Condensed"/>
        <w:b/>
        <w:bCs/>
        <w:color w:val="DD3C13"/>
        <w:sz w:val="18"/>
        <w:szCs w:val="18"/>
      </w:rPr>
      <w:t xml:space="preserve">     You lead the campaign. The AI supports you.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11111"/>
        <w:sz w:val="16"/>
        <w:szCs w:val="1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806c3f2fc60fd753f8586c7542fb86fefb1d0a3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advocacy canvas</dc:title>
  <dc:creator>european campaign playbook</dc:creator>
  <cp:lastModifiedBy>Un-named</cp:lastModifiedBy>
  <cp:revision>1</cp:revision>
  <dcterms:created xsi:type="dcterms:W3CDTF">2026-09-14T16:11:29.814Z</dcterms:created>
  <dcterms:modified xsi:type="dcterms:W3CDTF">2026-09-14T16:11:29.815Z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